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BC3" w:rsidRPr="00CB2BC3" w:rsidRDefault="00CB2BC3" w:rsidP="00CB2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Памятка </w:t>
      </w:r>
    </w:p>
    <w:p w:rsidR="00CB2BC3" w:rsidRPr="00CB2BC3" w:rsidRDefault="00CB2BC3" w:rsidP="00CB2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2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действиях при обнаружении очагов произрастания наркосодержащих растений на территории города Москвы</w:t>
      </w:r>
    </w:p>
    <w:p w:rsidR="00CB2BC3" w:rsidRDefault="00CB2BC3" w:rsidP="00CB2B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BC3" w:rsidRP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Вред, наносимый наркотиками обществу, трудно преувеличить. Их жертвой может стать любой, но прежде всего наркотики создают повышенную опасность для подрастающего поколения.</w:t>
      </w:r>
    </w:p>
    <w:p w:rsid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Москвы наркосодержащи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(конопля - рис. 1, мак - рис. 2) могут произрастать на приусадебных участках граждан, а также на сельскохозяйственных угодьях и бесхозных земельных участках. Бесконтрольное произрастание наркосодержащих растений создает опасность, как для общества в целом, так и для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рядом с очагом произрастания.</w:t>
      </w:r>
    </w:p>
    <w:p w:rsid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68"/>
      </w:tblGrid>
      <w:tr w:rsidR="002151C3" w:rsidTr="002151C3">
        <w:tc>
          <w:tcPr>
            <w:tcW w:w="4509" w:type="dxa"/>
          </w:tcPr>
          <w:p w:rsidR="009E048F" w:rsidRDefault="009E048F" w:rsidP="00CB2B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A0E602" wp14:editId="73F4962E">
                  <wp:extent cx="2980486" cy="1829435"/>
                  <wp:effectExtent l="0" t="0" r="0" b="0"/>
                  <wp:docPr id="7" name="Рисунок 7" descr="https://thumbs.dreamstime.com/b/%D0%BF%D0%BB%D0%B0%D0%BD%D1%82%D0%B0%D1%86%D0%B8%D1%8F-%D0%BC%D0%B0%D1%80%D0%B8%D1%85%D1%83%D0%B0%D0%BD%D1%8B-24915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humbs.dreamstime.com/b/%D0%BF%D0%BB%D0%B0%D0%BD%D1%82%D0%B0%D1%86%D0%B8%D1%8F-%D0%BC%D0%B0%D1%80%D0%B8%D1%85%D1%83%D0%B0%D0%BD%D1%8B-24915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327" cy="1868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:rsidR="009E048F" w:rsidRDefault="002151C3" w:rsidP="00CB2B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D9DBF" wp14:editId="4EC5B8E3">
                  <wp:extent cx="3195955" cy="1795259"/>
                  <wp:effectExtent l="0" t="0" r="4445" b="0"/>
                  <wp:docPr id="8" name="Рисунок 8" descr="https://vsegda-pomnim.com/uploads/posts/2022-04/1650625334_31-vsegda-pomnim-com-p-foto-opiumnogo-maka-vo-vremya-tsveteniya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segda-pomnim.com/uploads/posts/2022-04/1650625334_31-vsegda-pomnim-com-p-foto-opiumnogo-maka-vo-vremya-tsveteniya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77" cy="1835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1C3" w:rsidTr="002151C3">
        <w:tc>
          <w:tcPr>
            <w:tcW w:w="4509" w:type="dxa"/>
          </w:tcPr>
          <w:p w:rsidR="009E048F" w:rsidRDefault="009E048F" w:rsidP="009E0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 1</w:t>
            </w:r>
          </w:p>
        </w:tc>
        <w:tc>
          <w:tcPr>
            <w:tcW w:w="4510" w:type="dxa"/>
          </w:tcPr>
          <w:p w:rsidR="009E048F" w:rsidRDefault="009E048F" w:rsidP="009E0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B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 2</w:t>
            </w:r>
          </w:p>
        </w:tc>
      </w:tr>
    </w:tbl>
    <w:p w:rsidR="00CB2BC3" w:rsidRP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C3" w:rsidRP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структуры государства и общества должны постоянно проводить работу по профилактике наркомании среди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для этого разрешенные и доступные средства и методы. Одним из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методов 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необходимость своевременного проведения на своих и прилегающих территориях мероприятий по выявлению и незамедлительному уничтожению очагов произрастания наркосодержащих растений, в том числе дикорастущей конопли.</w:t>
      </w:r>
    </w:p>
    <w:p w:rsidR="00CB2BC3" w:rsidRP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Российским законодательством, </w:t>
      </w:r>
      <w:r w:rsidRPr="00CB2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уничтожать дикорастущие наркосодержащие растения </w:t>
      </w:r>
      <w:r w:rsidRPr="00CB2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обязаны все собственники и пользователи участка земли, на котором они произрастают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случаев культивирования наркосодержащих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231 Уголовного кодекса Российской Федерации незаконное культивирование растений, содержащих наркотические средства или психотропные вещества либо их прекурсоры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наказывается штрафом в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трехсот тысяч рублей или в размере заработной платы или иного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охода осужденного за период до двух лет, либо обязательными работами 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срок до четырехсот восьмидесяти часов, либо ограничением свободы на срок до двух лет, либо лишением свободы на тот же срок. </w:t>
      </w:r>
    </w:p>
    <w:p w:rsidR="00CB2BC3" w:rsidRP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же деяния, совершенные группой лиц по предварительному сговору или организованной группой</w:t>
      </w:r>
      <w:r w:rsidR="00EC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особо крупном размере, - наказываются лишением свободы на срок до восьми лет с ограничением свободы на срок до двух лет либо без такового.</w:t>
      </w:r>
    </w:p>
    <w:p w:rsidR="00CB2BC3" w:rsidRP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знать, что Российским законодательством в Кодексе об административных правонарушениях РФ для землевладельцев или землепользователей в случае непринятия мер по уничтожению дикорастущих наркосодержащих растений предусмотрена административная ответственность.</w:t>
      </w:r>
    </w:p>
    <w:p w:rsidR="00CB2BC3" w:rsidRPr="00CB2BC3" w:rsidRDefault="00EC288C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</w:t>
      </w:r>
      <w:r w:rsidR="00CB2BC3"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CB2BC3"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прекурсоры,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CB2BC3" w:rsidRP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очага произрастания наркосодержащих растений, его принудительное уничтожение обеспечивает орган, вынесший предписание, с возмещением расходов на такое уничтожение за счет средств юридического или физического лица.</w:t>
      </w:r>
    </w:p>
    <w:p w:rsidR="00CB2BC3" w:rsidRPr="00CB2BC3" w:rsidRDefault="00CB2BC3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Равнодушие и халатное отношение к данной проблеме сейчас может негативно пов</w:t>
      </w:r>
      <w:r w:rsidR="00EC2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на </w:t>
      </w:r>
      <w:proofErr w:type="spellStart"/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наркоситуцию</w:t>
      </w:r>
      <w:proofErr w:type="spellEnd"/>
      <w:r w:rsidRPr="00CB2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регионе.</w:t>
      </w:r>
    </w:p>
    <w:p w:rsidR="00EC288C" w:rsidRDefault="00EC288C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</w:p>
    <w:p w:rsidR="00B6366D" w:rsidRDefault="00B6366D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</w:p>
    <w:p w:rsidR="00B6366D" w:rsidRPr="00EC288C" w:rsidRDefault="00B6366D" w:rsidP="00CB2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</w:pPr>
    </w:p>
    <w:p w:rsidR="00EC288C" w:rsidRPr="00EC288C" w:rsidRDefault="00CB2BC3" w:rsidP="00B60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  <w:r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Уважаемые граждане!</w:t>
      </w:r>
    </w:p>
    <w:p w:rsidR="00EC288C" w:rsidRPr="00EC288C" w:rsidRDefault="00CB2BC3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  <w:r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Будьте бдительны и внимательны к своим участкам и участкам своих соседей!</w:t>
      </w:r>
    </w:p>
    <w:p w:rsidR="00CB2BC3" w:rsidRPr="00CB2BC3" w:rsidRDefault="00CB2BC3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ru-RU"/>
        </w:rPr>
      </w:pPr>
      <w:r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Если Вам известны случаи незаконного выращивания мака и конопли или их распространения, а также места скопления наркозависимых лиц (наркоманов), наркопритоны и лица, сбывающие наркотические, психотропные, сильнодействующие ядовитые вещества сообщите об этом в:</w:t>
      </w:r>
    </w:p>
    <w:p w:rsidR="00CB2BC3" w:rsidRPr="00CB2BC3" w:rsidRDefault="00EC288C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ru-RU"/>
        </w:rPr>
      </w:pPr>
      <w:r w:rsidRPr="00EC288C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- </w:t>
      </w:r>
      <w:r w:rsidR="00CB2BC3"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в Главное управление МВД России по городу Москве по телефону</w:t>
      </w:r>
      <w:r w:rsidR="00CB2BC3" w:rsidRPr="00CB2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2BC3" w:rsidRPr="00CB2B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102</w:t>
      </w:r>
      <w:r w:rsidR="00CB2BC3"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, по круглосуточному единому телефону доверия</w:t>
      </w:r>
      <w:r w:rsidRPr="00EC288C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:</w:t>
      </w:r>
      <w:r w:rsidR="00CB2BC3"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 xml:space="preserve"> </w:t>
      </w:r>
      <w:r w:rsidR="00CB2BC3" w:rsidRPr="00CB2B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 (495) 694-92-29</w:t>
      </w:r>
      <w:r w:rsidR="00CB2BC3"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;</w:t>
      </w:r>
    </w:p>
    <w:p w:rsidR="00CB2BC3" w:rsidRPr="00CB2BC3" w:rsidRDefault="00EC288C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ru-RU"/>
        </w:rPr>
      </w:pPr>
      <w:r w:rsidRPr="00EC288C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- </w:t>
      </w:r>
      <w:r w:rsidR="00CB2BC3"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 xml:space="preserve">в дежурную часть </w:t>
      </w:r>
      <w:r w:rsidRPr="00EC288C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УВД</w:t>
      </w:r>
      <w:r w:rsidR="00CB2BC3"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 xml:space="preserve"> по</w:t>
      </w:r>
      <w:r w:rsidRPr="00EC288C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 xml:space="preserve"> ТиНАО ГУ МВД России по городу Москве: </w:t>
      </w:r>
      <w:r w:rsidR="00D534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8 (495) </w:t>
      </w:r>
      <w:r w:rsidR="00B603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850-13-20</w:t>
      </w:r>
      <w:r w:rsidR="00B6031E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.</w:t>
      </w:r>
    </w:p>
    <w:p w:rsidR="00CB2BC3" w:rsidRDefault="00CB2BC3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  <w:r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 xml:space="preserve">Также можно обратиться к участковому уполномоченному полиции или в </w:t>
      </w:r>
      <w:r w:rsidR="00D53464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 xml:space="preserve">межмуниципальные </w:t>
      </w:r>
      <w:r w:rsidRPr="00CB2BC3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 xml:space="preserve">отделы </w:t>
      </w:r>
      <w:r w:rsidR="00B6031E"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  <w:t>УВД по ТиНАО в соответствии с территориальной принадлежностью:</w:t>
      </w:r>
    </w:p>
    <w:p w:rsidR="00B6031E" w:rsidRDefault="00B6031E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B6366D" w:rsidRDefault="00B6366D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B6031E" w:rsidRPr="00B6031E" w:rsidRDefault="00B6031E" w:rsidP="00B6031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- </w:t>
      </w:r>
      <w:r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МО МВД России «Троицкий» г. Москвы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Адрес: г. Москва, г. Троицк, ул. Лесхозная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ефон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дежурной части: </w:t>
      </w:r>
      <w:r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 (495) 851-00-02.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территорию оперативного обслуживания входят: г</w:t>
      </w:r>
      <w:r w:rsidR="002F6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ородской округ </w:t>
      </w: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Троицк</w:t>
      </w:r>
      <w:r w:rsidR="002F6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поселения: </w:t>
      </w: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Новофедоровское, Первомайское, Киевский.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</w:t>
      </w:r>
    </w:p>
    <w:p w:rsidR="00B6031E" w:rsidRPr="00B6031E" w:rsidRDefault="00B6031E" w:rsidP="00B6031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031E" w:rsidRPr="00B6031E" w:rsidRDefault="00B6031E" w:rsidP="00B6031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 </w:t>
      </w:r>
      <w:r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МО МВД России «Щербинский» г. Москвы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Адрес: г. Москва, г. Щербинка, ул. Железнодорожная, д.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ефон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дежурной части: </w:t>
      </w:r>
      <w:r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 (495) 867-00-85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территорию оперативного обслуживания входят: г</w:t>
      </w:r>
      <w:r w:rsidR="002F6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ородской округ Щербинка и поселение Рязановское. </w:t>
      </w:r>
    </w:p>
    <w:p w:rsidR="002F6F20" w:rsidRPr="00B6031E" w:rsidRDefault="002F6F20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31E" w:rsidRPr="00B6031E" w:rsidRDefault="0032247C" w:rsidP="00B6031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 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МО МВД России </w:t>
      </w:r>
      <w:r w:rsidR="00B6031E" w:rsidRPr="003224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Московский</w:t>
      </w:r>
      <w:r w:rsidR="00B6031E" w:rsidRPr="003224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г. Москвы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Адрес: г. Москва, г. Московский, ул. Лаптева, д. 12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телефон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дежурной части: </w:t>
      </w:r>
      <w:r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 (495) 116-56</w:t>
      </w:r>
      <w:r w:rsidR="0032247C"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82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территорию оперативного обслуживания входят</w:t>
      </w:r>
      <w:r w:rsidR="002F6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поселения: </w:t>
      </w: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Московский, Филимонковское, Внуковское, Кокошкино, Марушкинское.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31E" w:rsidRPr="00B6031E" w:rsidRDefault="0032247C" w:rsidP="00B6031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 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МО МВД России </w:t>
      </w:r>
      <w:r w:rsidR="00B6031E" w:rsidRPr="003224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Коммунарский</w:t>
      </w:r>
      <w:r w:rsidR="00B6031E" w:rsidRPr="003224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г. Москвы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Адрес: г. Москва, поселение Сосенское, пос. Коммунарка, ул.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Сосенский Стан, д. 8б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телефон 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дежурной части: </w:t>
      </w:r>
      <w:r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 (495) 633-32-50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территорию оперативного обслуживания </w:t>
      </w:r>
      <w:r w:rsidR="002F6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ходят</w:t>
      </w:r>
      <w:r w:rsidR="002F6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поселения: </w:t>
      </w: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Сосенское, </w:t>
      </w:r>
      <w:r w:rsidR="002F6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Воскресенское, </w:t>
      </w:r>
      <w:r w:rsidR="00322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Мосрентген</w:t>
      </w:r>
      <w:r w:rsidR="003224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Десеновское.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31E" w:rsidRPr="00B6031E" w:rsidRDefault="0032247C" w:rsidP="00B6031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 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МО МВД России </w:t>
      </w:r>
      <w:r w:rsidR="00B6031E" w:rsidRPr="003224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Куриловское</w:t>
      </w:r>
      <w:r w:rsidR="00B6031E" w:rsidRPr="003224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г. Москвы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Адрес: г. Москва, п. Курилово, ул. Центральная, д. 5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телефон 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дежурной части: </w:t>
      </w:r>
      <w:r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 (495) 865-87-64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территорию оперативного обслуживания межмуниципального отдела входят</w:t>
      </w:r>
      <w:r w:rsidR="002F6F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поселения: </w:t>
      </w:r>
      <w:r w:rsidRPr="00B60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Роговское, Щаповское, Кленовское.</w:t>
      </w:r>
    </w:p>
    <w:p w:rsidR="00B6031E" w:rsidRDefault="00B6031E" w:rsidP="00B6031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6031E" w:rsidRPr="00B6031E" w:rsidRDefault="0032247C" w:rsidP="00B6031E">
      <w:pPr>
        <w:shd w:val="clear" w:color="auto" w:fill="FFFFFF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 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МО МВД России </w:t>
      </w:r>
      <w:r w:rsidR="00B6031E" w:rsidRPr="003224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Красносельское</w:t>
      </w:r>
      <w:r w:rsidR="00B6031E" w:rsidRPr="003224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r w:rsidR="00B6031E" w:rsidRPr="00B603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г. Москвы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Адрес: г. Москва, село Красное, д. 13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телефон </w:t>
      </w:r>
      <w:r w:rsidRPr="00B6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дежурной части: </w:t>
      </w:r>
      <w:r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32247C"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3224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(495) 850-81-22</w:t>
      </w:r>
      <w:r w:rsidR="003224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6031E" w:rsidRPr="00B6031E" w:rsidRDefault="00B6031E" w:rsidP="00B6031E">
      <w:pPr>
        <w:shd w:val="clear" w:color="auto" w:fill="FFFFFF"/>
        <w:spacing w:before="150"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1E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В территорию оперативного обслуживания входят</w:t>
      </w:r>
      <w:r w:rsidR="002F6F20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поселения: </w:t>
      </w:r>
      <w:r w:rsidRPr="00B6031E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Краснопахорское, Вороновское, Михайлово-Ярцевское.</w:t>
      </w:r>
    </w:p>
    <w:p w:rsidR="00B6031E" w:rsidRDefault="00B6031E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8"/>
          <w:szCs w:val="28"/>
          <w:lang w:eastAsia="ru-RU"/>
        </w:rPr>
      </w:pPr>
    </w:p>
    <w:p w:rsidR="00B6031E" w:rsidRPr="00CB2BC3" w:rsidRDefault="00B6031E" w:rsidP="00EC28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3399"/>
          <w:sz w:val="24"/>
          <w:szCs w:val="24"/>
          <w:lang w:eastAsia="ru-RU"/>
        </w:rPr>
      </w:pPr>
    </w:p>
    <w:p w:rsidR="00DA4342" w:rsidRDefault="00DA4342"/>
    <w:sectPr w:rsidR="00DA4342" w:rsidSect="00B6366D">
      <w:pgSz w:w="11909" w:h="16834"/>
      <w:pgMar w:top="851" w:right="1440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1527"/>
    <w:multiLevelType w:val="multilevel"/>
    <w:tmpl w:val="50E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57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C3"/>
    <w:rsid w:val="000864D7"/>
    <w:rsid w:val="002151C3"/>
    <w:rsid w:val="002F6F20"/>
    <w:rsid w:val="0032247C"/>
    <w:rsid w:val="009E048F"/>
    <w:rsid w:val="00A320EF"/>
    <w:rsid w:val="00A95A15"/>
    <w:rsid w:val="00B6031E"/>
    <w:rsid w:val="00B6366D"/>
    <w:rsid w:val="00CB2BC3"/>
    <w:rsid w:val="00D16657"/>
    <w:rsid w:val="00D53464"/>
    <w:rsid w:val="00DA4342"/>
    <w:rsid w:val="00EC288C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59332-0C97-4C1B-989D-5A6CFE2A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031E"/>
    <w:rPr>
      <w:i/>
      <w:iCs/>
    </w:rPr>
  </w:style>
  <w:style w:type="table" w:styleId="a4">
    <w:name w:val="Table Grid"/>
    <w:basedOn w:val="a1"/>
    <w:uiPriority w:val="39"/>
    <w:rsid w:val="009E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Елена Петровна</dc:creator>
  <cp:keywords/>
  <dc:description/>
  <cp:lastModifiedBy>Денис Казаков</cp:lastModifiedBy>
  <cp:revision>2</cp:revision>
  <dcterms:created xsi:type="dcterms:W3CDTF">2022-08-16T13:42:00Z</dcterms:created>
  <dcterms:modified xsi:type="dcterms:W3CDTF">2022-08-16T13:42:00Z</dcterms:modified>
</cp:coreProperties>
</file>