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41" w:rsidRPr="00551541" w:rsidRDefault="00551541" w:rsidP="00551541">
      <w:pPr>
        <w:jc w:val="center"/>
        <w:rPr>
          <w:rFonts w:ascii="Arial" w:hAnsi="Arial" w:cs="Arial"/>
          <w:b/>
          <w:color w:val="22272F"/>
          <w:sz w:val="24"/>
          <w:szCs w:val="24"/>
          <w:lang w:eastAsia="ru-RU"/>
        </w:rPr>
      </w:pPr>
      <w:r w:rsidRPr="00551541">
        <w:rPr>
          <w:rFonts w:ascii="Arial" w:hAnsi="Arial" w:cs="Arial"/>
          <w:b/>
          <w:color w:val="22272F"/>
          <w:sz w:val="24"/>
          <w:szCs w:val="24"/>
          <w:lang w:eastAsia="ru-RU"/>
        </w:rPr>
        <w:t>Для получения муниципальной услуги заявитель обязан представляет следующие документы:</w:t>
      </w:r>
    </w:p>
    <w:p w:rsidR="00551541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  <w:r w:rsidRPr="00551541">
        <w:rPr>
          <w:rFonts w:ascii="Arial" w:hAnsi="Arial" w:cs="Arial"/>
          <w:b/>
          <w:color w:val="22272F"/>
          <w:sz w:val="24"/>
          <w:szCs w:val="24"/>
          <w:lang w:val="en-US" w:eastAsia="ru-RU"/>
        </w:rPr>
        <w:t>I</w:t>
      </w:r>
      <w:r w:rsidRPr="00551541">
        <w:rPr>
          <w:rFonts w:ascii="Arial" w:hAnsi="Arial" w:cs="Arial"/>
          <w:color w:val="22272F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color w:val="22272F"/>
          <w:sz w:val="24"/>
          <w:szCs w:val="24"/>
          <w:lang w:eastAsia="ru-RU"/>
        </w:rPr>
        <w:t>Список документов:</w:t>
      </w:r>
    </w:p>
    <w:p w:rsidR="00551541" w:rsidRPr="00930160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>1) документ, уд</w:t>
      </w:r>
      <w:bookmarkStart w:id="0" w:name="_GoBack"/>
      <w:bookmarkEnd w:id="0"/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>остоверяющий личность заявителя;</w:t>
      </w:r>
    </w:p>
    <w:p w:rsidR="00551541" w:rsidRPr="00930160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>2) запрос, оформленный на бумажном носителе в соответствии с </w:t>
      </w:r>
      <w:hyperlink r:id="rId4" w:anchor="/document/70666626/entry/100" w:history="1">
        <w:r w:rsidRPr="00930160">
          <w:rPr>
            <w:rFonts w:ascii="Arial" w:hAnsi="Arial" w:cs="Arial"/>
            <w:color w:val="000000"/>
            <w:sz w:val="24"/>
            <w:szCs w:val="24"/>
            <w:lang w:eastAsia="ru-RU"/>
          </w:rPr>
          <w:t>приложением</w:t>
        </w:r>
      </w:hyperlink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> к настоящему Административному регламенту;</w:t>
      </w:r>
    </w:p>
    <w:p w:rsidR="00551541" w:rsidRPr="00930160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>3) документ, подтверждающий место жительства на территории поселения (если сведения о месте жительства отсутствуют в документе, удостоверяющем личность);</w:t>
      </w:r>
    </w:p>
    <w:p w:rsidR="00551541" w:rsidRPr="00930160" w:rsidRDefault="00551541" w:rsidP="00551541">
      <w:pPr>
        <w:pStyle w:val="consplusnormal"/>
        <w:jc w:val="both"/>
        <w:rPr>
          <w:rFonts w:ascii="Arial" w:hAnsi="Arial" w:cs="Arial"/>
        </w:rPr>
      </w:pPr>
      <w:r w:rsidRPr="00930160">
        <w:rPr>
          <w:rFonts w:ascii="Arial" w:hAnsi="Arial" w:cs="Arial"/>
          <w:color w:val="22272F"/>
        </w:rPr>
        <w:t xml:space="preserve">4) </w:t>
      </w:r>
      <w:proofErr w:type="gramStart"/>
      <w:r w:rsidRPr="00930160">
        <w:rPr>
          <w:rFonts w:ascii="Arial" w:hAnsi="Arial" w:cs="Arial"/>
        </w:rPr>
        <w:t>В</w:t>
      </w:r>
      <w:proofErr w:type="gramEnd"/>
      <w:r w:rsidRPr="00930160">
        <w:rPr>
          <w:rFonts w:ascii="Arial" w:hAnsi="Arial" w:cs="Arial"/>
        </w:rPr>
        <w:t xml:space="preserve"> случае, если наличие уважительных причин для выдачи разрешения на вступление в брак лицам, достигшим возраста шестнадцати лет, может быть подтверждено документами, то заявителем также представляются такие документы (медицинская справка о беременности, копия свидетельства о рождении общего ребенка, справка о призыве на срочную военную службу будущего супруга заявителя, документы, подтверждающие отъезд будущего супруга (супруги) в длительную командировку, иные документы).</w:t>
      </w:r>
    </w:p>
    <w:p w:rsidR="00551541" w:rsidRPr="00930160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 xml:space="preserve"> 5) документ, подтверждающий полномочия представителя заявителя.</w:t>
      </w:r>
    </w:p>
    <w:p w:rsidR="00551541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</w:p>
    <w:p w:rsidR="00551541" w:rsidRPr="00930160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  <w:r w:rsidRPr="00551541">
        <w:rPr>
          <w:rFonts w:ascii="Arial" w:hAnsi="Arial" w:cs="Arial"/>
          <w:b/>
          <w:color w:val="22272F"/>
          <w:sz w:val="24"/>
          <w:szCs w:val="24"/>
          <w:lang w:eastAsia="ru-RU"/>
        </w:rPr>
        <w:t xml:space="preserve"> </w:t>
      </w:r>
      <w:r w:rsidRPr="00551541">
        <w:rPr>
          <w:rFonts w:ascii="Arial" w:hAnsi="Arial" w:cs="Arial"/>
          <w:b/>
          <w:color w:val="22272F"/>
          <w:sz w:val="24"/>
          <w:szCs w:val="24"/>
          <w:lang w:val="en-US" w:eastAsia="ru-RU"/>
        </w:rPr>
        <w:t>II</w:t>
      </w:r>
      <w:r w:rsidRPr="00551541">
        <w:rPr>
          <w:rFonts w:ascii="Arial" w:hAnsi="Arial" w:cs="Arial"/>
          <w:color w:val="22272F"/>
          <w:sz w:val="24"/>
          <w:szCs w:val="24"/>
          <w:lang w:eastAsia="ru-RU"/>
        </w:rPr>
        <w:t>.</w:t>
      </w: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 xml:space="preserve">В случае если заявителем является </w:t>
      </w:r>
      <w:r w:rsidRPr="00551541">
        <w:rPr>
          <w:rFonts w:ascii="Arial" w:hAnsi="Arial" w:cs="Arial"/>
          <w:color w:val="22272F"/>
          <w:sz w:val="24"/>
          <w:szCs w:val="24"/>
          <w:u w:val="single"/>
          <w:lang w:eastAsia="ru-RU"/>
        </w:rPr>
        <w:t>иностранный гражданин</w:t>
      </w: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 xml:space="preserve">, то такой заявитель также представляет </w:t>
      </w:r>
      <w:r w:rsidRPr="00551541">
        <w:rPr>
          <w:rFonts w:ascii="Arial" w:hAnsi="Arial" w:cs="Arial"/>
          <w:color w:val="22272F"/>
          <w:sz w:val="24"/>
          <w:szCs w:val="24"/>
          <w:u w:val="single"/>
          <w:lang w:eastAsia="ru-RU"/>
        </w:rPr>
        <w:t>документы для лиц, вступающих в брак, предусмотренные законодательством государства, гражданином которого является заявитель</w:t>
      </w: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>.</w:t>
      </w:r>
    </w:p>
    <w:p w:rsidR="00551541" w:rsidRPr="00930160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551541" w:rsidRPr="00930160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:rsidR="00551541" w:rsidRPr="00930160" w:rsidRDefault="00551541" w:rsidP="00551541">
      <w:pPr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  <w:r w:rsidRPr="00551541">
        <w:rPr>
          <w:rFonts w:ascii="Arial" w:hAnsi="Arial" w:cs="Arial"/>
          <w:b/>
          <w:color w:val="22272F"/>
          <w:sz w:val="24"/>
          <w:szCs w:val="24"/>
          <w:lang w:val="en-US" w:eastAsia="ru-RU"/>
        </w:rPr>
        <w:t>III</w:t>
      </w:r>
      <w:r w:rsidRPr="00930160">
        <w:rPr>
          <w:rFonts w:ascii="Arial" w:hAnsi="Arial" w:cs="Arial"/>
          <w:color w:val="22272F"/>
          <w:sz w:val="24"/>
          <w:szCs w:val="24"/>
          <w:lang w:eastAsia="ru-RU"/>
        </w:rPr>
        <w:t>. Перечень документов, необходимых для предоставления муниципальной услуги, является исчерпывающим.</w:t>
      </w:r>
    </w:p>
    <w:p w:rsidR="00A24725" w:rsidRPr="00551541" w:rsidRDefault="00A24725">
      <w:pPr>
        <w:rPr>
          <w:b/>
        </w:rPr>
      </w:pPr>
    </w:p>
    <w:sectPr w:rsidR="00A24725" w:rsidRPr="0055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3E"/>
    <w:rsid w:val="00157A3E"/>
    <w:rsid w:val="00551541"/>
    <w:rsid w:val="00A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A08C9-E725-4A45-A303-BB7675A1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541"/>
    <w:pPr>
      <w:spacing w:before="100" w:beforeAutospacing="1" w:after="100" w:afterAutospacing="1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1541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2015-09-07T08:32:00Z</dcterms:created>
  <dcterms:modified xsi:type="dcterms:W3CDTF">2015-09-07T08:35:00Z</dcterms:modified>
</cp:coreProperties>
</file>